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2014 г. N 205/</w:t>
      </w:r>
      <w:proofErr w:type="spellStart"/>
      <w:r>
        <w:rPr>
          <w:rFonts w:ascii="Calibri" w:hAnsi="Calibri" w:cs="Calibri"/>
          <w:b/>
          <w:bCs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ФОРМАХ МОНИТОРИНГА И ОТЧЕТНОСТИ РЕАЛИЗАЦИИ СУБЪЕКТАМИ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РЕГИОНАЛЬНЫХ АДРЕСНЫХ ПРОГРАММ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ПЕРЕСЕЛЕНИЮ ГРАЖДАН ИЗ АВАРИЙНОГО ЖИЛИЩНОГО ФОНДА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03.09.2014 N 522/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)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постоянного и системного мониторинга реализации региональных адресных программ по переселению граждан из аварийного жилищного фонда, во исполнение пункта 4 протокола совещания у Заместителя Председателя Правительства Российской Федерации Д.Н. Козака от 9 апреля 2014 г. N ДК-П9-55пр приказываю: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1. Утвердить </w:t>
      </w:r>
      <w:hyperlink w:anchor="Par4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отчета по мониторингу реализации субъектами Российской Федерации региональных адресных программ по переселению граждан из аварийного жилищного фонда (форма ПС-1) согласно Приложению N 1 к настоящему Приказу.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2577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формирования отчета по мониторингу реализации субъектами Российской Федерации региональных адресных программ по переселению граждан из аварийного жилищного фонда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2 к настоящему Приказу.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>
        <w:rPr>
          <w:rFonts w:ascii="Calibri" w:hAnsi="Calibri" w:cs="Calibri"/>
        </w:rPr>
        <w:t xml:space="preserve">3. Утвердить формы сведений о реализации субъектами Российской Федерации региональных адресных программ по переселению граждан из аварийного жилищного фонда, предоставляемых Министерству строительства и жилищно-коммунального хозяйства Российской Федерации государственной корпорацией - Фондом содействия реформированию жилищно-коммунального хозяйства, согласно </w:t>
      </w:r>
      <w:hyperlink w:anchor="Par392" w:history="1">
        <w:r>
          <w:rPr>
            <w:rFonts w:ascii="Calibri" w:hAnsi="Calibri" w:cs="Calibri"/>
            <w:color w:val="0000FF"/>
          </w:rPr>
          <w:t>Приложениям N 1.1</w:t>
        </w:r>
      </w:hyperlink>
      <w:r>
        <w:rPr>
          <w:rFonts w:ascii="Calibri" w:hAnsi="Calibri" w:cs="Calibri"/>
        </w:rPr>
        <w:t xml:space="preserve">, </w:t>
      </w:r>
      <w:hyperlink w:anchor="Par1490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w:anchor="Par1827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w:anchor="Par2343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, </w:t>
      </w:r>
      <w:hyperlink w:anchor="Par2454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Государственной корпорации - Фонду содействия реформированию жилищно-коммунального хозяйства: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работу информационной системы по предоставлению сведений согласно </w:t>
      </w:r>
      <w:hyperlink w:anchor="Par16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настоящего Приказа и доступ Министерства строительства и жилищно-коммунального хозяйства Российской Федерации к указанным сведениям в срок до 1 июня 2014 года.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внести изменения в Порядок проведения мониторинга реализации региональных адресных программ и выполнения условий предоставления финансовой поддержки за счет средств государственной корпорации - Фонда содействия реформированию жилищно-коммунального хозяйства, утвержденный решением правления государственной корпорации - Фонда содействия реформированию жилищно-коммунального хозяйства (протокол от 13 марта 2014 г. N 483), с целью обеспечения сбора сведений, предусмотренных </w:t>
      </w:r>
      <w:hyperlink w:anchor="Par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1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Приказа, в срок до 8 мая 2014 года.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начиная с 15 сентября 2014 года обеспечить представление в Министерство строительства и жилищно-коммунального хозяйства Российской Федерации ежемесячно до 10 числа месяца, следующего за отчетным, сведений, предусмотренных </w:t>
      </w:r>
      <w:hyperlink w:anchor="Par1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1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Приказа, с приложением аналитической справки о ходе реализации региональных адресных программ по переселению граждан из аварийного </w:t>
      </w:r>
      <w:proofErr w:type="gramStart"/>
      <w:r>
        <w:rPr>
          <w:rFonts w:ascii="Calibri" w:hAnsi="Calibri" w:cs="Calibri"/>
        </w:rPr>
        <w:t>о жилищного фонда</w:t>
      </w:r>
      <w:proofErr w:type="gramEnd"/>
      <w:r>
        <w:rPr>
          <w:rFonts w:ascii="Calibri" w:hAnsi="Calibri" w:cs="Calibri"/>
        </w:rPr>
        <w:t xml:space="preserve"> на основании заполненной формы ПС-1.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03.09.2014 N 522/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)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Л.О.СТАВИЦКИЙ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Приложение N 1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03.09.2014 N 522/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)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Отчет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мониторингу реализации субъектами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региональных адресных программ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переселению граждан из аварийного жилищного фонда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"_" _____ 20___ г.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D2E2A" w:rsidSect="00402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71"/>
        <w:gridCol w:w="869"/>
        <w:gridCol w:w="960"/>
        <w:gridCol w:w="840"/>
        <w:gridCol w:w="960"/>
        <w:gridCol w:w="960"/>
        <w:gridCol w:w="960"/>
        <w:gridCol w:w="720"/>
        <w:gridCol w:w="720"/>
        <w:gridCol w:w="720"/>
        <w:gridCol w:w="571"/>
        <w:gridCol w:w="929"/>
        <w:gridCol w:w="720"/>
        <w:gridCol w:w="900"/>
        <w:gridCol w:w="720"/>
        <w:gridCol w:w="720"/>
        <w:gridCol w:w="900"/>
        <w:gridCol w:w="734"/>
        <w:gridCol w:w="610"/>
        <w:gridCol w:w="576"/>
        <w:gridCol w:w="614"/>
        <w:gridCol w:w="840"/>
        <w:gridCol w:w="638"/>
        <w:gridCol w:w="606"/>
        <w:gridCol w:w="849"/>
        <w:gridCol w:w="720"/>
        <w:gridCol w:w="557"/>
        <w:gridCol w:w="830"/>
        <w:gridCol w:w="796"/>
        <w:gridCol w:w="825"/>
        <w:gridCol w:w="610"/>
        <w:gridCol w:w="628"/>
        <w:gridCol w:w="840"/>
        <w:gridCol w:w="762"/>
        <w:gridCol w:w="840"/>
      </w:tblGrid>
      <w:tr w:rsidR="007D2E2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программ переселения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аварийного жилищного фонда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переселяемых граждан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приобретаемых на вторичном рынке и (или) выкупаемых у собственников жилых помещений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земельных участков (ЗУ) для строящихся домов и (или) домов, в которых приобретаются жилые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контрактов на строительство и (или) приобретение жилых помещений у застройщика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строительной готовности строящихся домов и (или) домов, в которых приобретаются жилые помещения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показатель выполнения программ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Ранг субъекта Российской Федерации</w:t>
            </w:r>
          </w:p>
        </w:tc>
      </w:tr>
      <w:tr w:rsidR="007D2E2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 средств Фонда,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 средств Фонда по действующим этапам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Фонда по утвержденным заявкам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дату отчета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Переселено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дату отчета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 (выкуплено)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обеспечения ЗУ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Проведено формирование ЗУ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Заключено контрактов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84"/>
            <w:bookmarkEnd w:id="6"/>
            <w:r>
              <w:rPr>
                <w:rFonts w:ascii="Calibri" w:hAnsi="Calibri" w:cs="Calibri"/>
              </w:rPr>
              <w:t>Получено разрешение на строительство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85"/>
            <w:bookmarkEnd w:id="7"/>
            <w:r>
              <w:rPr>
                <w:rFonts w:ascii="Calibri" w:hAnsi="Calibri" w:cs="Calibri"/>
              </w:rPr>
              <w:t>Завершен нулевой цикл (фундамент)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Завершены основные строительные работы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Введено в эксплуатацию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26"/>
            <w:bookmarkEnd w:id="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27"/>
            <w:bookmarkEnd w:id="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28"/>
            <w:bookmarkEnd w:id="1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29"/>
            <w:bookmarkEnd w:id="1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130"/>
            <w:bookmarkEnd w:id="12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31"/>
            <w:bookmarkEnd w:id="13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32"/>
            <w:bookmarkEnd w:id="14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33"/>
            <w:bookmarkEnd w:id="15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34"/>
            <w:bookmarkEnd w:id="16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35"/>
            <w:bookmarkEnd w:id="17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136"/>
            <w:bookmarkEnd w:id="18"/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137"/>
            <w:bookmarkEnd w:id="19"/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38"/>
            <w:bookmarkEnd w:id="20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39"/>
            <w:bookmarkEnd w:id="21"/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140"/>
            <w:bookmarkEnd w:id="22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141"/>
            <w:bookmarkEnd w:id="23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142"/>
            <w:bookmarkEnd w:id="24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143"/>
            <w:bookmarkEnd w:id="25"/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144"/>
            <w:bookmarkEnd w:id="26"/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145"/>
            <w:bookmarkEnd w:id="27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146"/>
            <w:bookmarkEnd w:id="28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147"/>
            <w:bookmarkEnd w:id="29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148"/>
            <w:bookmarkEnd w:id="30"/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149"/>
            <w:bookmarkEnd w:id="31"/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150"/>
            <w:bookmarkEnd w:id="32"/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151"/>
            <w:bookmarkEnd w:id="33"/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152"/>
            <w:bookmarkEnd w:id="34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153"/>
            <w:bookmarkEnd w:id="35"/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154"/>
            <w:bookmarkEnd w:id="36"/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159"/>
            <w:bookmarkEnd w:id="37"/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160"/>
            <w:bookmarkEnd w:id="38"/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161"/>
            <w:bookmarkEnd w:id="39"/>
            <w:r>
              <w:rPr>
                <w:rFonts w:ascii="Calibri" w:hAnsi="Calibri" w:cs="Calibri"/>
              </w:rPr>
              <w:t>36</w:t>
            </w: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округ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383"/>
      <w:bookmarkEnd w:id="40"/>
      <w:r>
        <w:rPr>
          <w:rFonts w:ascii="Calibri" w:hAnsi="Calibri" w:cs="Calibri"/>
        </w:rPr>
        <w:t>Приложение N 1.1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03.09.2014 N 522/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)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392"/>
      <w:bookmarkEnd w:id="41"/>
      <w:r>
        <w:rPr>
          <w:rFonts w:ascii="Calibri" w:hAnsi="Calibri" w:cs="Calibri"/>
        </w:rPr>
        <w:t>Расширенный отчет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мониторингу реализации субъектами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адресных программ по переселению граждан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00"/>
        <w:gridCol w:w="780"/>
        <w:gridCol w:w="540"/>
        <w:gridCol w:w="540"/>
        <w:gridCol w:w="720"/>
        <w:gridCol w:w="720"/>
        <w:gridCol w:w="720"/>
        <w:gridCol w:w="720"/>
        <w:gridCol w:w="600"/>
        <w:gridCol w:w="660"/>
        <w:gridCol w:w="1080"/>
        <w:gridCol w:w="720"/>
        <w:gridCol w:w="540"/>
        <w:gridCol w:w="720"/>
        <w:gridCol w:w="720"/>
        <w:gridCol w:w="749"/>
        <w:gridCol w:w="840"/>
        <w:gridCol w:w="600"/>
        <w:gridCol w:w="600"/>
        <w:gridCol w:w="840"/>
        <w:gridCol w:w="720"/>
        <w:gridCol w:w="600"/>
        <w:gridCol w:w="600"/>
        <w:gridCol w:w="600"/>
        <w:gridCol w:w="600"/>
        <w:gridCol w:w="600"/>
        <w:gridCol w:w="600"/>
        <w:gridCol w:w="600"/>
        <w:gridCol w:w="600"/>
        <w:gridCol w:w="720"/>
        <w:gridCol w:w="600"/>
        <w:gridCol w:w="720"/>
        <w:gridCol w:w="720"/>
        <w:gridCol w:w="600"/>
        <w:gridCol w:w="600"/>
        <w:gridCol w:w="480"/>
        <w:gridCol w:w="480"/>
        <w:gridCol w:w="600"/>
        <w:gridCol w:w="600"/>
        <w:gridCol w:w="600"/>
        <w:gridCol w:w="480"/>
        <w:gridCol w:w="931"/>
        <w:gridCol w:w="720"/>
      </w:tblGrid>
      <w:tr w:rsidR="007D2E2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141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программ переселения</w:t>
            </w:r>
          </w:p>
        </w:tc>
        <w:tc>
          <w:tcPr>
            <w:tcW w:w="10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аварийного жилищного фонда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аварийного жилищного</w:t>
            </w:r>
          </w:p>
        </w:tc>
      </w:tr>
      <w:tr w:rsidR="007D2E2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 участием средств Фонда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без участия средств Фонда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 участием средств Фонда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без участия средств Фонда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 участием средств Фонда</w:t>
            </w:r>
          </w:p>
        </w:tc>
      </w:tr>
      <w:tr w:rsidR="007D2E2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иных Федеральных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СРФ (план)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программ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 средств Фонда,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 средств Фонда по действующим этапам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 Фонда по утвержденным заявкам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Перечислено субъектов из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перечисленных средств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СРФ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иных Федеральных источников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Достижения целевого показателя текущего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помещений на контроле по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помещений на контроле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Расселено</w:t>
            </w: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округ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080"/>
        <w:gridCol w:w="545"/>
        <w:gridCol w:w="540"/>
        <w:gridCol w:w="540"/>
        <w:gridCol w:w="540"/>
        <w:gridCol w:w="720"/>
        <w:gridCol w:w="1075"/>
        <w:gridCol w:w="780"/>
        <w:gridCol w:w="660"/>
        <w:gridCol w:w="540"/>
        <w:gridCol w:w="480"/>
        <w:gridCol w:w="485"/>
        <w:gridCol w:w="1015"/>
        <w:gridCol w:w="480"/>
        <w:gridCol w:w="480"/>
        <w:gridCol w:w="480"/>
        <w:gridCol w:w="480"/>
        <w:gridCol w:w="475"/>
        <w:gridCol w:w="562"/>
        <w:gridCol w:w="490"/>
        <w:gridCol w:w="562"/>
        <w:gridCol w:w="557"/>
        <w:gridCol w:w="714"/>
        <w:gridCol w:w="720"/>
        <w:gridCol w:w="900"/>
        <w:gridCol w:w="720"/>
        <w:gridCol w:w="720"/>
        <w:gridCol w:w="900"/>
        <w:gridCol w:w="720"/>
        <w:gridCol w:w="720"/>
        <w:gridCol w:w="900"/>
        <w:gridCol w:w="720"/>
        <w:gridCol w:w="900"/>
        <w:gridCol w:w="1080"/>
        <w:gridCol w:w="1080"/>
        <w:gridCol w:w="1260"/>
        <w:gridCol w:w="900"/>
        <w:gridCol w:w="1260"/>
      </w:tblGrid>
      <w:tr w:rsidR="007D2E2A"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фонда</w:t>
            </w:r>
          </w:p>
        </w:tc>
        <w:tc>
          <w:tcPr>
            <w:tcW w:w="11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переселяемых граждан</w:t>
            </w:r>
          </w:p>
        </w:tc>
        <w:tc>
          <w:tcPr>
            <w:tcW w:w="163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заявках СРФ на</w:t>
            </w:r>
          </w:p>
        </w:tc>
      </w:tr>
      <w:tr w:rsidR="007D2E2A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без участия средств Фонда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 участием средств Фонда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без участия средств Фонда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последн</w:t>
            </w:r>
            <w:r>
              <w:rPr>
                <w:rFonts w:ascii="Calibri" w:hAnsi="Calibri" w:cs="Calibri"/>
              </w:rPr>
              <w:lastRenderedPageBreak/>
              <w:t>ей утвержденной заявки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</w:t>
            </w:r>
            <w:r>
              <w:rPr>
                <w:rFonts w:ascii="Calibri" w:hAnsi="Calibri" w:cs="Calibri"/>
              </w:rPr>
              <w:lastRenderedPageBreak/>
              <w:t>ть граждан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</w:t>
            </w:r>
            <w:r>
              <w:rPr>
                <w:rFonts w:ascii="Calibri" w:hAnsi="Calibri" w:cs="Calibri"/>
              </w:rPr>
              <w:lastRenderedPageBreak/>
              <w:t>ь граждан, планируемых к переселению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Общая пло</w:t>
            </w:r>
            <w:r>
              <w:rPr>
                <w:rFonts w:ascii="Calibri" w:hAnsi="Calibri" w:cs="Calibri"/>
              </w:rPr>
              <w:lastRenderedPageBreak/>
              <w:t>щадь жилых помещений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расселяемых жилых помещений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Расселяемая площадь жилых помещений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 граждан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</w:t>
            </w: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Кол-во помещений на контроле по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Переселено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Переселено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контроле по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Указу</w:t>
              </w:r>
            </w:hyperlink>
            <w:r>
              <w:rPr>
                <w:rFonts w:ascii="Calibri" w:hAnsi="Calibri" w:cs="Calibri"/>
              </w:rPr>
              <w:t xml:space="preserve"> N 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текущего года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на дату отчета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Переселено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текущего года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Достижение целевого показателя на дату отчета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СРФ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источники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стоимость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00"/>
        <w:gridCol w:w="900"/>
        <w:gridCol w:w="1080"/>
        <w:gridCol w:w="720"/>
        <w:gridCol w:w="900"/>
        <w:gridCol w:w="126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4"/>
        <w:gridCol w:w="716"/>
        <w:gridCol w:w="551"/>
        <w:gridCol w:w="509"/>
        <w:gridCol w:w="504"/>
        <w:gridCol w:w="379"/>
        <w:gridCol w:w="509"/>
        <w:gridCol w:w="504"/>
        <w:gridCol w:w="676"/>
        <w:gridCol w:w="509"/>
        <w:gridCol w:w="504"/>
        <w:gridCol w:w="484"/>
        <w:gridCol w:w="600"/>
        <w:gridCol w:w="840"/>
        <w:gridCol w:w="600"/>
        <w:gridCol w:w="504"/>
        <w:gridCol w:w="509"/>
        <w:gridCol w:w="670"/>
        <w:gridCol w:w="879"/>
        <w:gridCol w:w="1101"/>
      </w:tblGrid>
      <w:tr w:rsidR="007D2E2A">
        <w:tc>
          <w:tcPr>
            <w:tcW w:w="1734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программ с участием средств Фонда</w:t>
            </w:r>
          </w:p>
        </w:tc>
        <w:tc>
          <w:tcPr>
            <w:tcW w:w="4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приобретаемых на вторичном рынке жилых помещений</w:t>
            </w:r>
          </w:p>
        </w:tc>
        <w:tc>
          <w:tcPr>
            <w:tcW w:w="5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выкупаемых у собственников жилых помещений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земельных участков (ЗУУ) для (строящихся домов и (или), в которых приобретаются жилые помещения</w:t>
            </w:r>
          </w:p>
        </w:tc>
      </w:tr>
      <w:tr w:rsidR="007D2E2A"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жилых помещений у застройщиков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жилых помещений у лиц, не являющихся застройщиком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жилых помещений у собственников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к расселению площадь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расселенных помещений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переселенных жителей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средств Фонда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участия средств Фонда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средств Фонда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участия средств Фонда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стоимость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стоимость приобретения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изымаемых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сумма выплат собственникам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2015 .г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 (выкуплено)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программ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Выкуплено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 обеспечения ЗУ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Проведено формирование ЗУ</w:t>
            </w: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814"/>
        <w:gridCol w:w="806"/>
        <w:gridCol w:w="900"/>
        <w:gridCol w:w="900"/>
        <w:gridCol w:w="900"/>
        <w:gridCol w:w="720"/>
        <w:gridCol w:w="720"/>
        <w:gridCol w:w="900"/>
        <w:gridCol w:w="720"/>
        <w:gridCol w:w="900"/>
        <w:gridCol w:w="900"/>
        <w:gridCol w:w="900"/>
        <w:gridCol w:w="720"/>
        <w:gridCol w:w="720"/>
        <w:gridCol w:w="720"/>
        <w:gridCol w:w="1080"/>
        <w:gridCol w:w="900"/>
        <w:gridCol w:w="1001"/>
        <w:gridCol w:w="1018"/>
        <w:gridCol w:w="600"/>
        <w:gridCol w:w="518"/>
        <w:gridCol w:w="528"/>
        <w:gridCol w:w="756"/>
        <w:gridCol w:w="842"/>
        <w:gridCol w:w="830"/>
        <w:gridCol w:w="581"/>
        <w:gridCol w:w="466"/>
        <w:gridCol w:w="494"/>
        <w:gridCol w:w="826"/>
        <w:gridCol w:w="744"/>
        <w:gridCol w:w="900"/>
        <w:gridCol w:w="552"/>
        <w:gridCol w:w="504"/>
        <w:gridCol w:w="509"/>
        <w:gridCol w:w="784"/>
        <w:gridCol w:w="1024"/>
      </w:tblGrid>
      <w:tr w:rsidR="007D2E2A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контрактов на строительство и (или) приобретение жилых помещений в строящихся домах</w:t>
            </w:r>
          </w:p>
        </w:tc>
        <w:tc>
          <w:tcPr>
            <w:tcW w:w="176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строительной готовности строящихся домов и (или) домов, в которых приобретаются жилые помещения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показатель выполнения программ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Ранг субъекта Российской Федерации</w:t>
            </w:r>
          </w:p>
        </w:tc>
      </w:tr>
      <w:tr w:rsidR="007D2E2A"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строящимся объектам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долевому строительству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приобретаемым помещениям на первичном рынке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строящимся объектам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долевому строительству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приобретаемым помещениям на первичном рынке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действующим этапам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Заключено контактов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действующим этапам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Заключено контактов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действующим этапам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Заключено контактов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действующим этапам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Заключено контактов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разрешение на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 нулевой цикл (фундамент)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Завершены основные строительные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Введено в эксплуатацию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разрешение на строительство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 нулевой цикл (фундамент)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Завершены основные строительные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Введено в эксплуатацию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разрешение на строительство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 нулевой цикл (фундамент)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Завершены основные строительные работы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Введено в эксплуатацию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разрешение на строительство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 нулевой цикл (фундамент)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Завершены основные строительные работы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Введено в эксплуатацию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кв. 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1483"/>
      <w:bookmarkEnd w:id="42"/>
      <w:r>
        <w:rPr>
          <w:rFonts w:ascii="Calibri" w:hAnsi="Calibri" w:cs="Calibri"/>
        </w:rPr>
        <w:t>Приложение N 1.2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1490"/>
      <w:bookmarkEnd w:id="43"/>
      <w:r>
        <w:rPr>
          <w:rFonts w:ascii="Calibri" w:hAnsi="Calibri" w:cs="Calibri"/>
        </w:rPr>
        <w:t>Реестр аварийного жилищного фонда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907"/>
        <w:gridCol w:w="1020"/>
        <w:gridCol w:w="850"/>
        <w:gridCol w:w="794"/>
        <w:gridCol w:w="1077"/>
        <w:gridCol w:w="964"/>
        <w:gridCol w:w="907"/>
        <w:gridCol w:w="1134"/>
        <w:gridCol w:w="1134"/>
        <w:gridCol w:w="1077"/>
        <w:gridCol w:w="1020"/>
        <w:gridCol w:w="1417"/>
        <w:gridCol w:w="1077"/>
        <w:gridCol w:w="1134"/>
        <w:gridCol w:w="737"/>
        <w:gridCol w:w="1020"/>
        <w:gridCol w:w="1077"/>
        <w:gridCol w:w="1648"/>
        <w:gridCol w:w="900"/>
      </w:tblGrid>
      <w:tr w:rsidR="007D2E2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СРФ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дома, признанного аварийным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 в доме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возведения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жителей МКД,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МКД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 по государственному кадастру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 (адрес) земельного участка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документа, подтверждающего признание дома аварийным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признания дома аварийным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физического износа дома на дату признания дома аварийным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Дальнейшее использование</w:t>
            </w:r>
          </w:p>
        </w:tc>
      </w:tr>
      <w:tr w:rsidR="007D2E2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rPr>
          <w:trHeight w:val="565"/>
        </w:trPr>
        <w:tc>
          <w:tcPr>
            <w:tcW w:w="2148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граф дана в соответствии с официальным текстом документа.</w:t>
            </w:r>
          </w:p>
          <w:p w:rsidR="007D2E2A" w:rsidRDefault="007D2E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D2E2A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D2E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559"/>
        <w:gridCol w:w="1191"/>
        <w:gridCol w:w="1020"/>
        <w:gridCol w:w="850"/>
        <w:gridCol w:w="1012"/>
        <w:gridCol w:w="1029"/>
        <w:gridCol w:w="1079"/>
        <w:gridCol w:w="1586"/>
        <w:gridCol w:w="1814"/>
        <w:gridCol w:w="1129"/>
        <w:gridCol w:w="1077"/>
        <w:gridCol w:w="1234"/>
        <w:gridCol w:w="1260"/>
        <w:gridCol w:w="1260"/>
        <w:gridCol w:w="1440"/>
        <w:gridCol w:w="1440"/>
      </w:tblGrid>
      <w:tr w:rsidR="007D2E2A"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иных программ субъекта планируется к расселению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иных программ субъекта завершено расселение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предусмотрено программами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окончания расселения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сноса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использование земельного участка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финансирования работ по сносу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финансирования работ по сносу</w:t>
            </w: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 к переселению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жилых помещений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 к переселению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844"/>
        <w:gridCol w:w="1020"/>
        <w:gridCol w:w="1016"/>
        <w:gridCol w:w="1080"/>
        <w:gridCol w:w="1020"/>
        <w:gridCol w:w="1260"/>
        <w:gridCol w:w="1417"/>
        <w:gridCol w:w="1247"/>
        <w:gridCol w:w="1304"/>
        <w:gridCol w:w="1304"/>
        <w:gridCol w:w="1247"/>
        <w:gridCol w:w="1304"/>
        <w:gridCol w:w="900"/>
        <w:gridCol w:w="900"/>
        <w:gridCol w:w="1304"/>
        <w:gridCol w:w="1304"/>
      </w:tblGrid>
      <w:tr w:rsidR="007D2E2A"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жилищного строительства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предоставления земельного участка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средств Фонда планируется к расселению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участием средств Фонда завершено расселение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дата окончания расселения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дата сноса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дата предоставления земельного участка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МКД (Аварийный, Снесен)</w:t>
            </w:r>
          </w:p>
        </w:tc>
      </w:tr>
      <w:tr w:rsidR="007D2E2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финансирования жилищного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финансирования жилищного строительства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договора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 к переселению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расселяемых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жилых помещений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7D2E2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1820"/>
      <w:bookmarkEnd w:id="44"/>
      <w:r>
        <w:rPr>
          <w:rFonts w:ascii="Calibri" w:hAnsi="Calibri" w:cs="Calibri"/>
        </w:rPr>
        <w:t>Приложение N 1.3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827"/>
      <w:bookmarkEnd w:id="45"/>
      <w:r>
        <w:rPr>
          <w:rFonts w:ascii="Calibri" w:hAnsi="Calibri" w:cs="Calibri"/>
        </w:rPr>
        <w:t>Заявки субъектов Российской Федерации на предоставление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финансовой поддержки из средств Фонда на реализацию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переселения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2340"/>
        <w:gridCol w:w="1080"/>
        <w:gridCol w:w="1080"/>
        <w:gridCol w:w="1080"/>
        <w:gridCol w:w="1080"/>
        <w:gridCol w:w="1260"/>
        <w:gridCol w:w="1080"/>
        <w:gridCol w:w="1620"/>
        <w:gridCol w:w="1620"/>
        <w:gridCol w:w="1620"/>
        <w:gridCol w:w="1800"/>
      </w:tblGrid>
      <w:tr w:rsidR="007D2E2A">
        <w:trPr>
          <w:trHeight w:val="2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Заявка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заявки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Тип-версия заявки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Заявка 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утверждения заявки Фондом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признание МКД аварийным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признание МКД аварийным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сноса аварийного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срок завершения переселения</w:t>
            </w:r>
          </w:p>
        </w:tc>
      </w:tr>
      <w:tr w:rsidR="007D2E2A">
        <w:trPr>
          <w:trHeight w:val="2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D2E2A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260"/>
        <w:gridCol w:w="1260"/>
        <w:gridCol w:w="1440"/>
        <w:gridCol w:w="1440"/>
        <w:gridCol w:w="1440"/>
        <w:gridCol w:w="1800"/>
        <w:gridCol w:w="1620"/>
        <w:gridCol w:w="1260"/>
        <w:gridCol w:w="1620"/>
        <w:gridCol w:w="1260"/>
        <w:gridCol w:w="1440"/>
        <w:gridCol w:w="1260"/>
      </w:tblGrid>
      <w:tr w:rsidR="007D2E2A">
        <w:trPr>
          <w:trHeight w:val="272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жителей в МКД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жителей, планируемых к переселению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обследованного МКД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всего, жилых помещений в МКД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всего, жилых помещений в МКД</w:t>
            </w:r>
          </w:p>
        </w:tc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Расселяемые жилые помещения в МКД</w:t>
            </w:r>
          </w:p>
        </w:tc>
      </w:tr>
      <w:tr w:rsidR="007D2E2A">
        <w:trPr>
          <w:trHeight w:val="272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 государственной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 государственной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 частной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 частной собственности</w:t>
            </w:r>
          </w:p>
        </w:tc>
      </w:tr>
      <w:tr w:rsidR="007D2E2A">
        <w:trPr>
          <w:trHeight w:val="27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</w:tr>
      <w:tr w:rsidR="007D2E2A">
        <w:trPr>
          <w:trHeight w:val="27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D2E2A">
        <w:trPr>
          <w:trHeight w:val="31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260"/>
        <w:gridCol w:w="1764"/>
        <w:gridCol w:w="1763"/>
        <w:gridCol w:w="1890"/>
        <w:gridCol w:w="1890"/>
        <w:gridCol w:w="1333"/>
        <w:gridCol w:w="1260"/>
        <w:gridCol w:w="900"/>
        <w:gridCol w:w="1260"/>
        <w:gridCol w:w="1260"/>
        <w:gridCol w:w="1260"/>
        <w:gridCol w:w="1260"/>
      </w:tblGrid>
      <w:tr w:rsidR="007D2E2A">
        <w:trPr>
          <w:trHeight w:val="615"/>
        </w:trPr>
        <w:tc>
          <w:tcPr>
            <w:tcW w:w="1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переселения из жилых помещений по площади и количеству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 по способам расселения</w:t>
            </w:r>
          </w:p>
        </w:tc>
      </w:tr>
      <w:tr w:rsidR="007D2E2A">
        <w:trPr>
          <w:trHeight w:val="204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лиц, не являющихся застройщиком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лиц, не являющихся застройщиком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помещений у собственников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помещений у собственников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не у застройщика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у собственника</w:t>
            </w:r>
          </w:p>
        </w:tc>
      </w:tr>
      <w:tr w:rsidR="007D2E2A">
        <w:trPr>
          <w:trHeight w:val="27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D2E2A">
        <w:trPr>
          <w:trHeight w:val="27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7D2E2A">
        <w:trPr>
          <w:trHeight w:val="312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260"/>
        <w:gridCol w:w="1260"/>
        <w:gridCol w:w="1080"/>
        <w:gridCol w:w="900"/>
        <w:gridCol w:w="1620"/>
        <w:gridCol w:w="900"/>
        <w:gridCol w:w="1440"/>
        <w:gridCol w:w="1080"/>
        <w:gridCol w:w="1440"/>
        <w:gridCol w:w="900"/>
        <w:gridCol w:w="1260"/>
        <w:gridCol w:w="1440"/>
        <w:gridCol w:w="1800"/>
        <w:gridCol w:w="1080"/>
      </w:tblGrid>
      <w:tr w:rsidR="007D2E2A">
        <w:trPr>
          <w:trHeight w:val="615"/>
        </w:trPr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по источникам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источнику финансирования за счет дополнительных источников финансирования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источники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дата завершения переселения в МКД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сноса дома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 в стадии оформления, чел.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переселенных жителей, чел.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передачи земельного участка под дальнейшее использование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Расселенные жилые помещения</w:t>
            </w:r>
          </w:p>
        </w:tc>
      </w:tr>
      <w:tr w:rsidR="007D2E2A">
        <w:trPr>
          <w:trHeight w:val="112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бюджета СФ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бюджета МО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Бюджета СФ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Местного бюджета СРФ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Других источников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rPr>
          <w:trHeight w:val="68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7D2E2A">
        <w:trPr>
          <w:trHeight w:val="27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7D2E2A">
        <w:trPr>
          <w:trHeight w:val="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1080"/>
        <w:gridCol w:w="1080"/>
        <w:gridCol w:w="1260"/>
        <w:gridCol w:w="2340"/>
        <w:gridCol w:w="2520"/>
        <w:gridCol w:w="1080"/>
        <w:gridCol w:w="1440"/>
        <w:gridCol w:w="1440"/>
        <w:gridCol w:w="1260"/>
        <w:gridCol w:w="1440"/>
        <w:gridCol w:w="1440"/>
        <w:gridCol w:w="1260"/>
        <w:gridCol w:w="1440"/>
        <w:gridCol w:w="1440"/>
        <w:gridCol w:w="1080"/>
      </w:tblGrid>
      <w:tr w:rsidR="007D2E2A">
        <w:trPr>
          <w:trHeight w:val="61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Расселенные жилые помещения в судах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Приобретенные жилые помещения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Приобретенные жилые помещения, долевое финансирование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Приобретенные жилые помещения, дополнительная площадь в рамках долевого финансирования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Приобретенные жилые помещения, дополнительная площадь в рамках дополнительного финансирования</w:t>
            </w:r>
          </w:p>
        </w:tc>
        <w:tc>
          <w:tcPr>
            <w:tcW w:w="13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приобретаемых помещений по контрактам</w:t>
            </w:r>
          </w:p>
        </w:tc>
      </w:tr>
      <w:tr w:rsidR="007D2E2A">
        <w:trPr>
          <w:trHeight w:val="24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Фонда, на расселяемую 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Фонда, на дополнительную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СФ, на расселяемую 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СФ, на дополнительную 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МО, на расселяемую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МО, на дополнительную 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источники на превышение цены на 1 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источники на дополнительную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</w:tr>
      <w:tr w:rsidR="007D2E2A">
        <w:trPr>
          <w:trHeight w:val="2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D2E2A">
        <w:trPr>
          <w:trHeight w:val="27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7D2E2A">
        <w:trPr>
          <w:trHeight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800"/>
        <w:gridCol w:w="1260"/>
        <w:gridCol w:w="1260"/>
        <w:gridCol w:w="1620"/>
        <w:gridCol w:w="1620"/>
        <w:gridCol w:w="1980"/>
        <w:gridCol w:w="1980"/>
        <w:gridCol w:w="1260"/>
        <w:gridCol w:w="1260"/>
        <w:gridCol w:w="1620"/>
        <w:gridCol w:w="1980"/>
        <w:gridCol w:w="1980"/>
        <w:gridCol w:w="1260"/>
      </w:tblGrid>
      <w:tr w:rsidR="007D2E2A">
        <w:trPr>
          <w:trHeight w:val="18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 на дополнительную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 на превышение цены 1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лиц, не являющихся застройщиком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лиц, не являющихся застройщиком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помещений у собственников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помещений у собственников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застройщика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у лиц, не являющихся застройщиком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помещений у собственников</w:t>
            </w:r>
          </w:p>
        </w:tc>
      </w:tr>
      <w:tr w:rsidR="007D2E2A">
        <w:trPr>
          <w:trHeight w:val="2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D2E2A">
        <w:trPr>
          <w:trHeight w:val="27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7D2E2A">
        <w:trPr>
          <w:trHeight w:val="31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6" w:name="Par2336"/>
      <w:bookmarkEnd w:id="46"/>
      <w:r>
        <w:rPr>
          <w:rFonts w:ascii="Calibri" w:hAnsi="Calibri" w:cs="Calibri"/>
        </w:rPr>
        <w:t>Приложение N 1.4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2343"/>
      <w:bookmarkEnd w:id="47"/>
      <w:r>
        <w:rPr>
          <w:rFonts w:ascii="Calibri" w:hAnsi="Calibri" w:cs="Calibri"/>
        </w:rPr>
        <w:t>Реестр строящихся домов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900"/>
        <w:gridCol w:w="900"/>
        <w:gridCol w:w="1080"/>
        <w:gridCol w:w="1260"/>
        <w:gridCol w:w="1620"/>
        <w:gridCol w:w="1440"/>
        <w:gridCol w:w="1260"/>
        <w:gridCol w:w="1260"/>
        <w:gridCol w:w="1440"/>
        <w:gridCol w:w="1260"/>
        <w:gridCol w:w="1260"/>
        <w:gridCol w:w="1800"/>
        <w:gridCol w:w="1440"/>
        <w:gridCol w:w="1440"/>
        <w:gridCol w:w="1260"/>
        <w:gridCol w:w="1260"/>
      </w:tblGrid>
      <w:tr w:rsidR="007D2E2A">
        <w:trPr>
          <w:trHeight w:val="194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строкой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Секция, вводимая в эксплуатацию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МКД (секции),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Жилых помещений МКД (секции)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Приобретаемых жилых помещений МКД (секции)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 в МКД (секции)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приобретаемых жилых помещений МКД (секции)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жителей в МКД (секции)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жителей, переселяемых в МКД (секцию) по программам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МКД (секции) в эксплуатацию по контракту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дата ввода в эксплуатацию МКД (секции)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готовности строящегося дома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определения степени готовности дома</w:t>
            </w:r>
          </w:p>
        </w:tc>
      </w:tr>
      <w:tr w:rsidR="007D2E2A">
        <w:trPr>
          <w:trHeight w:val="194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8" w:name="Par2447"/>
      <w:bookmarkEnd w:id="48"/>
      <w:r>
        <w:rPr>
          <w:rFonts w:ascii="Calibri" w:hAnsi="Calibri" w:cs="Calibri"/>
        </w:rPr>
        <w:t>Приложение N 1.5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2454"/>
      <w:bookmarkEnd w:id="49"/>
      <w:r>
        <w:rPr>
          <w:rFonts w:ascii="Calibri" w:hAnsi="Calibri" w:cs="Calibri"/>
        </w:rPr>
        <w:t>Реестр контрактов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077"/>
        <w:gridCol w:w="1134"/>
        <w:gridCol w:w="1020"/>
        <w:gridCol w:w="964"/>
        <w:gridCol w:w="1020"/>
        <w:gridCol w:w="1191"/>
        <w:gridCol w:w="1361"/>
        <w:gridCol w:w="1247"/>
        <w:gridCol w:w="1304"/>
        <w:gridCol w:w="1134"/>
        <w:gridCol w:w="1474"/>
        <w:gridCol w:w="1474"/>
        <w:gridCol w:w="964"/>
        <w:gridCol w:w="1587"/>
        <w:gridCol w:w="1644"/>
        <w:gridCol w:w="1247"/>
        <w:gridCol w:w="964"/>
        <w:gridCol w:w="1247"/>
      </w:tblGrid>
      <w:tr w:rsidR="007D2E2A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строкой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контракта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контракта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контракта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дома в эксплуатацию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Расселенные жилые помещения, количество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Расселенные жилые помещения, площадь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Приобретенные жилые помещения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приобретаемых помещений по контракту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1 кв. м, установленная контрактом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Перечисленные денежные средства</w:t>
            </w:r>
          </w:p>
        </w:tc>
      </w:tr>
      <w:tr w:rsidR="007D2E2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 рамках долевого финансирования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долевого финансирования за счет средств Фонда на расселяемую площадь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рамках долевого финансирования за счет средств Фонда на дополнительную площадь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</w:t>
            </w:r>
          </w:p>
        </w:tc>
      </w:tr>
      <w:tr w:rsidR="007D2E2A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7D2E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D2E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2E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E2A" w:rsidRDefault="007D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D2E2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2570"/>
      <w:bookmarkEnd w:id="50"/>
      <w:r>
        <w:rPr>
          <w:rFonts w:ascii="Calibri" w:hAnsi="Calibri" w:cs="Calibri"/>
        </w:rPr>
        <w:t>Приложение N 2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строительства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Российской Федерации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2014 г. N 205/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2577"/>
      <w:bookmarkEnd w:id="51"/>
      <w:r>
        <w:rPr>
          <w:rFonts w:ascii="Calibri" w:hAnsi="Calibri" w:cs="Calibri"/>
          <w:b/>
          <w:bCs/>
        </w:rPr>
        <w:t>МЕТОДИКА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ОТЧЕТА ПО МОНИТОРИНГУ РЕАЛИЗАЦИИ СУБЪЕКТАМИ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РЕГИОНАЛЬНЫХ АДРЕСНЫХ ПРОГРАММ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ПЕРЕСЕЛЕНИЮ ГРАЖДАН ИЗ АВАРИЙНОГО ЖИЛИЩНОГО ФОНДА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Минстроя России от 03.09.2014 N 522/</w:t>
      </w:r>
      <w:proofErr w:type="spellStart"/>
      <w:r>
        <w:rPr>
          <w:rFonts w:ascii="Calibri" w:hAnsi="Calibri" w:cs="Calibri"/>
        </w:rPr>
        <w:t>пр</w:t>
      </w:r>
      <w:proofErr w:type="spellEnd"/>
      <w:r>
        <w:rPr>
          <w:rFonts w:ascii="Calibri" w:hAnsi="Calibri" w:cs="Calibri"/>
        </w:rPr>
        <w:t>)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Формирование </w:t>
      </w:r>
      <w:hyperlink w:anchor="Par40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по мониторингу реализации субъектами Российской Федерации региональных адресных программ по переселению граждан из аварийного жилищного фонда (далее - форма ПС-1, программа переселения) осуществляется государственной корпорацией - Фондом содействия реформированию жилищно-коммунального хозяйства (далее - Фонд) на основании представленных субъектами Российской Федерации сведений, внесенных в автоматизированную информационную систему Фонда "Реформа ЖКХ".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0" w:history="1">
        <w:r>
          <w:rPr>
            <w:rFonts w:ascii="Calibri" w:hAnsi="Calibri" w:cs="Calibri"/>
            <w:color w:val="0000FF"/>
          </w:rPr>
          <w:t>Форма ПС-1</w:t>
        </w:r>
      </w:hyperlink>
      <w:r>
        <w:rPr>
          <w:rFonts w:ascii="Calibri" w:hAnsi="Calibri" w:cs="Calibri"/>
        </w:rPr>
        <w:t xml:space="preserve"> формируется в разрезе субъектов Российской Федерации с итоговыми показателями по Российской Федерации и федеральным округам.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Отчет по </w:t>
      </w:r>
      <w:hyperlink w:anchor="Par40" w:history="1">
        <w:r>
          <w:rPr>
            <w:rFonts w:ascii="Calibri" w:hAnsi="Calibri" w:cs="Calibri"/>
            <w:color w:val="0000FF"/>
          </w:rPr>
          <w:t>форме ПС-1</w:t>
        </w:r>
      </w:hyperlink>
      <w:r>
        <w:rPr>
          <w:rFonts w:ascii="Calibri" w:hAnsi="Calibri" w:cs="Calibri"/>
        </w:rPr>
        <w:t xml:space="preserve"> предоставляется с приложением аналитической записки, включающей в том числе информацию о текущих проблемах реализации программ переселения, предпринятых действиях для их решения и при необходимости предложений по вопросам, требующим решения со стороны Минстроя России и Правительства Российской Федерации.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отчет по </w:t>
      </w:r>
      <w:hyperlink w:anchor="Par40" w:history="1">
        <w:r>
          <w:rPr>
            <w:rFonts w:ascii="Calibri" w:hAnsi="Calibri" w:cs="Calibri"/>
            <w:color w:val="0000FF"/>
          </w:rPr>
          <w:t>форме ПС-1</w:t>
        </w:r>
      </w:hyperlink>
      <w:r>
        <w:rPr>
          <w:rFonts w:ascii="Calibri" w:hAnsi="Calibri" w:cs="Calibri"/>
        </w:rPr>
        <w:t xml:space="preserve"> вносятся данные по реализации действующих этапов программы переселения субъекта Российской Федерации 2013 - 2017 годов, начиная с 2014 года нарастающим итогом в течение отчетного периода, с учетом мероприятий по переселению, финансируемых без участия средств Фонда, а также данные о реализации в отчетном периоде программ переселения, средства на финансирование которых были предоставлены до 1 января 2013 года, с учетом программ финансируемых без участия средств Фонда.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Действующими этапами программы переселения считаются этапы, реализуемые в субъекте Российской Федерации в текущем отчетном периоде (в том числе на реализацию которых субъектом Российской Федерации еще не поданы заявки), за вычетом данных о фактической реализации программы </w:t>
      </w:r>
      <w:r>
        <w:rPr>
          <w:rFonts w:ascii="Calibri" w:hAnsi="Calibri" w:cs="Calibri"/>
        </w:rPr>
        <w:lastRenderedPageBreak/>
        <w:t>переселения в отчетных периодах, предшествующих текущему отчетному периоду (если иное не оговорено настоящими методическими рекомендациями).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Отчетным периодом считается календарный год.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корректировки плановых показателей программы переселения субъекта Российской Федерации 2014 - 2017 годов плановые показатели отчета ПС-1 подлежат корректировке.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Данные в отчете по </w:t>
      </w:r>
      <w:hyperlink w:anchor="Par40" w:history="1">
        <w:r>
          <w:rPr>
            <w:rFonts w:ascii="Calibri" w:hAnsi="Calibri" w:cs="Calibri"/>
            <w:color w:val="0000FF"/>
          </w:rPr>
          <w:t>форме ПС-1</w:t>
        </w:r>
      </w:hyperlink>
      <w:r>
        <w:rPr>
          <w:rFonts w:ascii="Calibri" w:hAnsi="Calibri" w:cs="Calibri"/>
        </w:rPr>
        <w:t xml:space="preserve"> формируются в следующих единицах измерения: площадь в тыс. кв. м с округлением до двух знаков, количество граждан в количестве человек, проценты выполнения с округлением до одного знака.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Предоставляемая информация включает в себя следующие сведения: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В </w:t>
      </w:r>
      <w:hyperlink w:anchor="Par126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указывается (арабской цифрой) порядковый номер строки, содержащей сведения о субъекте Российской Федерации.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</w:t>
      </w:r>
      <w:hyperlink w:anchor="Par127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указывается наименование субъекта Российской Федерации.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В </w:t>
      </w:r>
      <w:hyperlink w:anchor="Par128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указывается расчетная стоимость программы переселения, которая определяется как произведение площади аварийного жилищного фонда в субъекте Российской Федерации (в размере каждого этапа) и показателя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2007 года N 185-ФЗ "О Фонде содействия реформированию жилищно-коммунального хозяйства", установленного для каждого субъекта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 на текущий год для текущего этапа, с учетом прогнозных значений такого показателя на последующие годы.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В </w:t>
      </w:r>
      <w:hyperlink w:anchor="Par129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указывается лимит средств Фонда, предоставляемый субъекту Российской Федерации на реализацию программ переселения на весь период (лимит на текущий год и прогнозные лимиты на последующие годы).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В </w:t>
      </w:r>
      <w:hyperlink w:anchor="Par130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указывается лимит средств Фонда, предоставленный субъекту Российской Федерации на реализацию программ переселения начиная с 2013 года (лимиты по завершенным годам и лимит на текущий год).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В </w:t>
      </w:r>
      <w:hyperlink w:anchor="Par131" w:history="1">
        <w:r>
          <w:rPr>
            <w:rFonts w:ascii="Calibri" w:hAnsi="Calibri" w:cs="Calibri"/>
            <w:color w:val="0000FF"/>
          </w:rPr>
          <w:t>графе 6</w:t>
        </w:r>
      </w:hyperlink>
      <w:r>
        <w:rPr>
          <w:rFonts w:ascii="Calibri" w:hAnsi="Calibri" w:cs="Calibri"/>
        </w:rPr>
        <w:t xml:space="preserve"> указывается сумма финансирования программ переселения из средств Фонда по утвержденным заявкам.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32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отражается площадь аварийного жилищного фонда на территории субъекта Российской Федерации, признанного таковым до 1 января 2012 года, который должен быть расселен до 1 сентября 2017 года согласно </w:t>
      </w:r>
      <w:hyperlink r:id="rId2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26 сентября 2013 года N 1743-р.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В </w:t>
      </w:r>
      <w:hyperlink w:anchor="Par133" w:history="1">
        <w:r>
          <w:rPr>
            <w:rFonts w:ascii="Calibri" w:hAnsi="Calibri" w:cs="Calibri"/>
            <w:color w:val="0000FF"/>
          </w:rPr>
          <w:t>графе 8</w:t>
        </w:r>
      </w:hyperlink>
      <w:r>
        <w:rPr>
          <w:rFonts w:ascii="Calibri" w:hAnsi="Calibri" w:cs="Calibri"/>
        </w:rPr>
        <w:t xml:space="preserve"> указывается целевой показатель реализации программы переселения текущего года по площади, который равен годовому целевому показателю реализации программы переселения, утвержденному </w:t>
      </w:r>
      <w:hyperlink r:id="rId2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сентября 2013 года N 1743-р.</w:t>
      </w:r>
    </w:p>
    <w:p w:rsidR="007D2E2A" w:rsidRDefault="007D2E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7D2E2A" w:rsidRDefault="007D2E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В </w:t>
      </w:r>
      <w:hyperlink w:anchor="Par134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указывается целевой показатель реализации программы переселения на дату отчета, который определяется ежеквартально в процентах от утвержденных годовых показателей: 5 процентов за первый квартал, 20 процентов за полугодие, 40 процентов за три квартала, 100 процентов за год. В качестве целевого показателя принимается соответствующее значение для последнего завершенного квартала.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8.10. В </w:t>
      </w:r>
      <w:hyperlink w:anchor="Par135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указывается расселенная на отчетную дату площадь аварийного жилищного фонда.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В </w:t>
      </w:r>
      <w:hyperlink w:anchor="Par136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площади, который определяется как отношение площади расселенного жилья на отчетную дату к значению годового целевого показателя площади.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В </w:t>
      </w:r>
      <w:hyperlink w:anchor="Par137" w:history="1">
        <w:r>
          <w:rPr>
            <w:rFonts w:ascii="Calibri" w:hAnsi="Calibri" w:cs="Calibri"/>
            <w:color w:val="0000FF"/>
          </w:rPr>
          <w:t>графе 12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площади, который определяется как отношение площади расселенного жилья к значению целевого показателя площади на дату отчета.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8.13. В </w:t>
      </w:r>
      <w:hyperlink w:anchor="Par138" w:history="1">
        <w:r>
          <w:rPr>
            <w:rFonts w:ascii="Calibri" w:hAnsi="Calibri" w:cs="Calibri"/>
            <w:color w:val="0000FF"/>
          </w:rPr>
          <w:t>графе 13</w:t>
        </w:r>
      </w:hyperlink>
      <w:r>
        <w:rPr>
          <w:rFonts w:ascii="Calibri" w:hAnsi="Calibri" w:cs="Calibri"/>
        </w:rPr>
        <w:t xml:space="preserve"> количество граждан, которых необходимо переселить из аварийного жилищного фонда на территории субъекта Российской до 1 сентября 2017 года согласно </w:t>
      </w:r>
      <w:hyperlink r:id="rId2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26 сентября 2013 года N 1743-р.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8.14. В </w:t>
      </w:r>
      <w:hyperlink w:anchor="Par139" w:history="1">
        <w:r>
          <w:rPr>
            <w:rFonts w:ascii="Calibri" w:hAnsi="Calibri" w:cs="Calibri"/>
            <w:color w:val="0000FF"/>
          </w:rPr>
          <w:t>графе 14</w:t>
        </w:r>
      </w:hyperlink>
      <w:r>
        <w:rPr>
          <w:rFonts w:ascii="Calibri" w:hAnsi="Calibri" w:cs="Calibri"/>
        </w:rPr>
        <w:t xml:space="preserve"> целевой показатель реализации программы переселения текущего года по гражданам, который равен годовому целевому показателю реализации программы переселения, утвержденному </w:t>
      </w:r>
      <w:hyperlink r:id="rId2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сентября 2013 года N 1743-р.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8.15. В </w:t>
      </w:r>
      <w:hyperlink w:anchor="Par140" w:history="1">
        <w:r>
          <w:rPr>
            <w:rFonts w:ascii="Calibri" w:hAnsi="Calibri" w:cs="Calibri"/>
            <w:color w:val="0000FF"/>
          </w:rPr>
          <w:t>графе 15</w:t>
        </w:r>
      </w:hyperlink>
      <w:r>
        <w:rPr>
          <w:rFonts w:ascii="Calibri" w:hAnsi="Calibri" w:cs="Calibri"/>
        </w:rPr>
        <w:t xml:space="preserve"> указывается целевой показатель реализации программы переселения по гражданам на дату отчета, который определяется ежеквартально в процентах от утвержденных годовых показателей: 5 процентов за первый квартал, 20 процентов за полугодие, 40 процентов за три квартала, 100 процентов за год. В качестве целевого показателя принимается соответствующее значение для последнего завершенного квартала.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8.16. В </w:t>
      </w:r>
      <w:hyperlink w:anchor="Par141" w:history="1">
        <w:r>
          <w:rPr>
            <w:rFonts w:ascii="Calibri" w:hAnsi="Calibri" w:cs="Calibri"/>
            <w:color w:val="0000FF"/>
          </w:rPr>
          <w:t>графе 16</w:t>
        </w:r>
      </w:hyperlink>
      <w:r>
        <w:rPr>
          <w:rFonts w:ascii="Calibri" w:hAnsi="Calibri" w:cs="Calibri"/>
        </w:rPr>
        <w:t xml:space="preserve"> указывается количество граждан из аварийного жилищного фонда в течение текущего отчетного периода (с учетом судебных споров по переселению) по действующим этапам программ.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8.17. В </w:t>
      </w:r>
      <w:hyperlink w:anchor="Par142" w:history="1">
        <w:r>
          <w:rPr>
            <w:rFonts w:ascii="Calibri" w:hAnsi="Calibri" w:cs="Calibri"/>
            <w:color w:val="0000FF"/>
          </w:rPr>
          <w:t>графе 17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переселенным гражданам, который определяется как отношение количества переселенных граждан на отчетную дату к значению годового целевого показателя по гражданам.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8.18. В </w:t>
      </w:r>
      <w:hyperlink w:anchor="Par143" w:history="1">
        <w:r>
          <w:rPr>
            <w:rFonts w:ascii="Calibri" w:hAnsi="Calibri" w:cs="Calibri"/>
            <w:color w:val="0000FF"/>
          </w:rPr>
          <w:t>графе 18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переселенным гражданам, который определяется как отношение количества переселенных граждан к значению целевого показателя переселяемых граждан на дату отчета по гражданам.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8.19. В </w:t>
      </w:r>
      <w:hyperlink w:anchor="Par144" w:history="1">
        <w:r>
          <w:rPr>
            <w:rFonts w:ascii="Calibri" w:hAnsi="Calibri" w:cs="Calibri"/>
            <w:color w:val="0000FF"/>
          </w:rPr>
          <w:t>графе 19</w:t>
        </w:r>
      </w:hyperlink>
      <w:r>
        <w:rPr>
          <w:rFonts w:ascii="Calibri" w:hAnsi="Calibri" w:cs="Calibri"/>
        </w:rPr>
        <w:t xml:space="preserve"> указывается площадь жилых помещений, запланированных к приобретению на вторичном рынке и (или) выкупу у собственников.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8.20. В </w:t>
      </w:r>
      <w:hyperlink w:anchor="Par145" w:history="1">
        <w:r>
          <w:rPr>
            <w:rFonts w:ascii="Calibri" w:hAnsi="Calibri" w:cs="Calibri"/>
            <w:color w:val="0000FF"/>
          </w:rPr>
          <w:t>графе 20</w:t>
        </w:r>
      </w:hyperlink>
      <w:r>
        <w:rPr>
          <w:rFonts w:ascii="Calibri" w:hAnsi="Calibri" w:cs="Calibri"/>
        </w:rPr>
        <w:t xml:space="preserve"> указывается площадь жилых помещений, приобретенных на вторичном рынке и (или) выкупленных у собственников на отчетную дату.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8.21. В </w:t>
      </w:r>
      <w:hyperlink w:anchor="Par146" w:history="1">
        <w:r>
          <w:rPr>
            <w:rFonts w:ascii="Calibri" w:hAnsi="Calibri" w:cs="Calibri"/>
            <w:color w:val="0000FF"/>
          </w:rPr>
          <w:t>графе 21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площади жилых помещений, приобретенных на вторичном рынке и (или) выкупленных у собственников, который определяется как отношение площади жилых помещений, запланированных к приобретению на вторичном рынке и (или) выкупу у собственников к площади жилых помещений, приобретенных на вторичном рынке и (или) выкупленных у собственников на отчетную дату.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8.22. В </w:t>
      </w:r>
      <w:hyperlink w:anchor="Par147" w:history="1">
        <w:r>
          <w:rPr>
            <w:rFonts w:ascii="Calibri" w:hAnsi="Calibri" w:cs="Calibri"/>
            <w:color w:val="0000FF"/>
          </w:rPr>
          <w:t>графе 22</w:t>
        </w:r>
      </w:hyperlink>
      <w:r>
        <w:rPr>
          <w:rFonts w:ascii="Calibri" w:hAnsi="Calibri" w:cs="Calibri"/>
        </w:rPr>
        <w:t xml:space="preserve"> указывается площадь жилых помещений, в отношении которой планируется формирование земельных участков для строящихся домов и (или) домов, в которых будут приобретены жилые помещения для всех этапов программы переселения (на весь период действия программы).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8.23. В </w:t>
      </w:r>
      <w:hyperlink w:anchor="Par148" w:history="1">
        <w:r>
          <w:rPr>
            <w:rFonts w:ascii="Calibri" w:hAnsi="Calibri" w:cs="Calibri"/>
            <w:color w:val="0000FF"/>
          </w:rPr>
          <w:t>графе 23</w:t>
        </w:r>
      </w:hyperlink>
      <w:r>
        <w:rPr>
          <w:rFonts w:ascii="Calibri" w:hAnsi="Calibri" w:cs="Calibri"/>
        </w:rPr>
        <w:t xml:space="preserve"> указывается площадь жилых помещений, в отношении которой не требуется формирование земельных участков для строящихся домов и (или) домов, в которых будут приобретены жилые помещения, поскольку такие земельные участки были сформированы или если планируется приобретение жилья на рынке в муниципальном образовании, где достаточный уровень предложения по сравнению с планируемой приобретаемой, площадью (на весь период действия программы).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8.24. В </w:t>
      </w:r>
      <w:hyperlink w:anchor="Par149" w:history="1">
        <w:r>
          <w:rPr>
            <w:rFonts w:ascii="Calibri" w:hAnsi="Calibri" w:cs="Calibri"/>
            <w:color w:val="0000FF"/>
          </w:rPr>
          <w:t>графе 24</w:t>
        </w:r>
      </w:hyperlink>
      <w:r>
        <w:rPr>
          <w:rFonts w:ascii="Calibri" w:hAnsi="Calibri" w:cs="Calibri"/>
        </w:rPr>
        <w:t xml:space="preserve"> указывается площадь жилых помещений, в отношении которой на отчетную дату проведено формирование земельных участков для строящихся домов и (или) домов, в которых будут приобретены жилые помещениям (на весь период действия программы).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8.25. В </w:t>
      </w:r>
      <w:hyperlink w:anchor="Par150" w:history="1">
        <w:r>
          <w:rPr>
            <w:rFonts w:ascii="Calibri" w:hAnsi="Calibri" w:cs="Calibri"/>
            <w:color w:val="0000FF"/>
          </w:rPr>
          <w:t>графе 25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формированию земельных участков, который определяется как отношение суммы площади жилых помещений, по которым проведено формирование земельных участков и площади жилых помещений, по которым не требуется формирование земельных участков к плановой площади жилых помещений, по которым планируется формирование земельных участков.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8.26. В </w:t>
      </w:r>
      <w:hyperlink w:anchor="Par151" w:history="1">
        <w:r>
          <w:rPr>
            <w:rFonts w:ascii="Calibri" w:hAnsi="Calibri" w:cs="Calibri"/>
            <w:color w:val="0000FF"/>
          </w:rPr>
          <w:t>графе 26</w:t>
        </w:r>
      </w:hyperlink>
      <w:r>
        <w:rPr>
          <w:rFonts w:ascii="Calibri" w:hAnsi="Calibri" w:cs="Calibri"/>
        </w:rPr>
        <w:t xml:space="preserve"> указывается площадь жилых помещений, по которой запланировано заключение контрактов на строительство и (или) приобретение жилых помещений у застройщика по действующим этапам программы переселения.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8.27. В </w:t>
      </w:r>
      <w:hyperlink w:anchor="Par152" w:history="1">
        <w:r>
          <w:rPr>
            <w:rFonts w:ascii="Calibri" w:hAnsi="Calibri" w:cs="Calibri"/>
            <w:color w:val="0000FF"/>
          </w:rPr>
          <w:t>графе 27</w:t>
        </w:r>
      </w:hyperlink>
      <w:r>
        <w:rPr>
          <w:rFonts w:ascii="Calibri" w:hAnsi="Calibri" w:cs="Calibri"/>
        </w:rPr>
        <w:t xml:space="preserve"> указывается площадь жилых помещений, по которой заключены контракты на строительство и (или) приобретение жилых помещений у застройщика на отчетную дату (за вычетом площади таких помещений по расторгнутым контрактам).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8.28. В </w:t>
      </w:r>
      <w:hyperlink w:anchor="Par153" w:history="1">
        <w:r>
          <w:rPr>
            <w:rFonts w:ascii="Calibri" w:hAnsi="Calibri" w:cs="Calibri"/>
            <w:color w:val="0000FF"/>
          </w:rPr>
          <w:t>графе 28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заключению контрактов, который определяется как отношение площади строящихся и приобретаемых помещений по заключенным контрактам к площади строящихся и приобретаемых помещений по действующим этапам программы.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8.29. В </w:t>
      </w:r>
      <w:hyperlink w:anchor="Par154" w:history="1">
        <w:r>
          <w:rPr>
            <w:rFonts w:ascii="Calibri" w:hAnsi="Calibri" w:cs="Calibri"/>
            <w:color w:val="0000FF"/>
          </w:rPr>
          <w:t>графах 29</w:t>
        </w:r>
      </w:hyperlink>
      <w:r>
        <w:rPr>
          <w:rFonts w:ascii="Calibri" w:hAnsi="Calibri" w:cs="Calibri"/>
        </w:rPr>
        <w:t xml:space="preserve"> - 33 дается площадь строящихся и приобретаемых помещений в разрезе по этапам строительной готовности строящихся домов и (или) домов, в которых приобретаются жилые помещения. Данные указываются отдельно по каждому завершенному этапу строительной готовности. Например, при завершении нулевого цикла (фундамента) в строящемся доме площадь по графе "</w:t>
      </w:r>
      <w:hyperlink w:anchor="Par84" w:history="1">
        <w:r>
          <w:rPr>
            <w:rFonts w:ascii="Calibri" w:hAnsi="Calibri" w:cs="Calibri"/>
            <w:color w:val="0000FF"/>
          </w:rPr>
          <w:t>получено</w:t>
        </w:r>
      </w:hyperlink>
      <w:r>
        <w:rPr>
          <w:rFonts w:ascii="Calibri" w:hAnsi="Calibri" w:cs="Calibri"/>
        </w:rPr>
        <w:t xml:space="preserve"> разрешение на строительство" уменьшается, а по графе "</w:t>
      </w:r>
      <w:hyperlink w:anchor="Par85" w:history="1">
        <w:r>
          <w:rPr>
            <w:rFonts w:ascii="Calibri" w:hAnsi="Calibri" w:cs="Calibri"/>
            <w:color w:val="0000FF"/>
          </w:rPr>
          <w:t>завершен</w:t>
        </w:r>
      </w:hyperlink>
      <w:r>
        <w:rPr>
          <w:rFonts w:ascii="Calibri" w:hAnsi="Calibri" w:cs="Calibri"/>
        </w:rPr>
        <w:t xml:space="preserve"> нулевой цикл (фундамент)" увеличивается на соответствующую величину приобретаемых помещений по контрактам в данном доме.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8.30. В </w:t>
      </w:r>
      <w:hyperlink w:anchor="Par159" w:history="1">
        <w:r>
          <w:rPr>
            <w:rFonts w:ascii="Calibri" w:hAnsi="Calibri" w:cs="Calibri"/>
            <w:color w:val="0000FF"/>
          </w:rPr>
          <w:t>графе 34</w:t>
        </w:r>
      </w:hyperlink>
      <w:r>
        <w:rPr>
          <w:rFonts w:ascii="Calibri" w:hAnsi="Calibri" w:cs="Calibri"/>
        </w:rPr>
        <w:t xml:space="preserve"> рассчитывается процент выполнения программ по этапам строительства домов и (или) домов, в которых приобретаются жилые помещения, который определяется как отношение приведенной площади строительства к общей площади жилых помещений в строящихся домах и (или) в домах, в которых приобретаются жилые помещения по действующим этапам программы.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Приведенная площадь строительства определяется как сумма соответствующих площадей по этапам строительства с коэффициентами, характеризующими вклад соответствующего этапа в общую степень строительной готовности: 15 процентов для разрешения на строительство, 25 процентов для фундамента, 70 процентов для строительства под завершение строительно-монтажных работ, 90 процентов для ввода в эксплуатацию, 100 процентов для оформления в собственность муниципалитета и (или) субъекта Российской Федерации.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8.31. В </w:t>
      </w:r>
      <w:hyperlink w:anchor="Par160" w:history="1">
        <w:r>
          <w:rPr>
            <w:rFonts w:ascii="Calibri" w:hAnsi="Calibri" w:cs="Calibri"/>
            <w:color w:val="0000FF"/>
          </w:rPr>
          <w:t>графе 35</w:t>
        </w:r>
      </w:hyperlink>
      <w:r>
        <w:rPr>
          <w:rFonts w:ascii="Calibri" w:hAnsi="Calibri" w:cs="Calibri"/>
        </w:rPr>
        <w:t xml:space="preserve"> рассчитывается итоговый показатель выполнения программ, который определяется как сумма следующих данных: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расселенной площади </w:t>
      </w:r>
      <w:hyperlink w:anchor="Par137" w:history="1">
        <w:r>
          <w:rPr>
            <w:rFonts w:ascii="Calibri" w:hAnsi="Calibri" w:cs="Calibri"/>
            <w:color w:val="0000FF"/>
          </w:rPr>
          <w:t>(графа 12)</w:t>
        </w:r>
      </w:hyperlink>
      <w:r>
        <w:rPr>
          <w:rFonts w:ascii="Calibri" w:hAnsi="Calibri" w:cs="Calibri"/>
        </w:rPr>
        <w:t>, умноженный на 15 процентов;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переселенным гражданам </w:t>
      </w:r>
      <w:hyperlink w:anchor="Par143" w:history="1">
        <w:r>
          <w:rPr>
            <w:rFonts w:ascii="Calibri" w:hAnsi="Calibri" w:cs="Calibri"/>
            <w:color w:val="0000FF"/>
          </w:rPr>
          <w:t>(графа 18)</w:t>
        </w:r>
      </w:hyperlink>
      <w:r>
        <w:rPr>
          <w:rFonts w:ascii="Calibri" w:hAnsi="Calibri" w:cs="Calibri"/>
        </w:rPr>
        <w:t>, умноженный на 15 процентов;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площади приобретаемых на вторичном рынке и (или) выкупаемых у собственников жилых помещений </w:t>
      </w:r>
      <w:hyperlink w:anchor="Par146" w:history="1">
        <w:r>
          <w:rPr>
            <w:rFonts w:ascii="Calibri" w:hAnsi="Calibri" w:cs="Calibri"/>
            <w:color w:val="0000FF"/>
          </w:rPr>
          <w:t>(графа 21)</w:t>
        </w:r>
      </w:hyperlink>
      <w:r>
        <w:rPr>
          <w:rFonts w:ascii="Calibri" w:hAnsi="Calibri" w:cs="Calibri"/>
        </w:rPr>
        <w:t>, умноженный на 70 процентов и умноженный на отношение площади приобретаемых на вторичном рынке и (или) выкупаемых у собственников жилых помещений к общей площади приобретаемых помещений (</w:t>
      </w:r>
      <w:hyperlink w:anchor="Par145" w:history="1">
        <w:r>
          <w:rPr>
            <w:rFonts w:ascii="Calibri" w:hAnsi="Calibri" w:cs="Calibri"/>
            <w:color w:val="0000FF"/>
          </w:rPr>
          <w:t>графа 20</w:t>
        </w:r>
      </w:hyperlink>
      <w:r>
        <w:rPr>
          <w:rFonts w:ascii="Calibri" w:hAnsi="Calibri" w:cs="Calibri"/>
        </w:rPr>
        <w:t xml:space="preserve"> / (</w:t>
      </w:r>
      <w:hyperlink w:anchor="Par145" w:history="1">
        <w:r>
          <w:rPr>
            <w:rFonts w:ascii="Calibri" w:hAnsi="Calibri" w:cs="Calibri"/>
            <w:color w:val="0000FF"/>
          </w:rPr>
          <w:t>графа 20</w:t>
        </w:r>
      </w:hyperlink>
      <w:r>
        <w:rPr>
          <w:rFonts w:ascii="Calibri" w:hAnsi="Calibri" w:cs="Calibri"/>
        </w:rPr>
        <w:t xml:space="preserve"> + </w:t>
      </w:r>
      <w:hyperlink w:anchor="Par152" w:history="1">
        <w:r>
          <w:rPr>
            <w:rFonts w:ascii="Calibri" w:hAnsi="Calibri" w:cs="Calibri"/>
            <w:color w:val="0000FF"/>
          </w:rPr>
          <w:t>графа 27</w:t>
        </w:r>
      </w:hyperlink>
      <w:r>
        <w:rPr>
          <w:rFonts w:ascii="Calibri" w:hAnsi="Calibri" w:cs="Calibri"/>
        </w:rPr>
        <w:t>));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формированию земельных участков </w:t>
      </w:r>
      <w:hyperlink w:anchor="Par150" w:history="1">
        <w:r>
          <w:rPr>
            <w:rFonts w:ascii="Calibri" w:hAnsi="Calibri" w:cs="Calibri"/>
            <w:color w:val="0000FF"/>
          </w:rPr>
          <w:t>(графа 25)</w:t>
        </w:r>
      </w:hyperlink>
      <w:r>
        <w:rPr>
          <w:rFonts w:ascii="Calibri" w:hAnsi="Calibri" w:cs="Calibri"/>
        </w:rPr>
        <w:t>, умноженный на 10 процентов;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заключению контрактов на строительство и (или) приобретение жилых помещений у застройщика </w:t>
      </w:r>
      <w:hyperlink w:anchor="Par153" w:history="1">
        <w:r>
          <w:rPr>
            <w:rFonts w:ascii="Calibri" w:hAnsi="Calibri" w:cs="Calibri"/>
            <w:color w:val="0000FF"/>
          </w:rPr>
          <w:t>(графа 28)</w:t>
        </w:r>
      </w:hyperlink>
      <w:r>
        <w:rPr>
          <w:rFonts w:ascii="Calibri" w:hAnsi="Calibri" w:cs="Calibri"/>
        </w:rPr>
        <w:t>, умноженный на 10 процентов и умноженный на отношение площади по заключенным контрактам на строительство и (или) приобретение жилых помещений у застройщика (</w:t>
      </w:r>
      <w:hyperlink w:anchor="Par152" w:history="1">
        <w:r>
          <w:rPr>
            <w:rFonts w:ascii="Calibri" w:hAnsi="Calibri" w:cs="Calibri"/>
            <w:color w:val="0000FF"/>
          </w:rPr>
          <w:t>графа 27</w:t>
        </w:r>
      </w:hyperlink>
      <w:r>
        <w:rPr>
          <w:rFonts w:ascii="Calibri" w:hAnsi="Calibri" w:cs="Calibri"/>
        </w:rPr>
        <w:t xml:space="preserve"> / (</w:t>
      </w:r>
      <w:hyperlink w:anchor="Par145" w:history="1">
        <w:r>
          <w:rPr>
            <w:rFonts w:ascii="Calibri" w:hAnsi="Calibri" w:cs="Calibri"/>
            <w:color w:val="0000FF"/>
          </w:rPr>
          <w:t>графа 20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графа 27</w:t>
        </w:r>
      </w:hyperlink>
      <w:r>
        <w:rPr>
          <w:rFonts w:ascii="Calibri" w:hAnsi="Calibri" w:cs="Calibri"/>
        </w:rPr>
        <w:t>));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процентный показатель выполнения программ по этапам строительной готовности строящихся домов и (или) домов, в которых приобретаются жилые помещения </w:t>
      </w:r>
      <w:hyperlink w:anchor="Par159" w:history="1">
        <w:r>
          <w:rPr>
            <w:rFonts w:ascii="Calibri" w:hAnsi="Calibri" w:cs="Calibri"/>
            <w:color w:val="0000FF"/>
          </w:rPr>
          <w:t>(графа 34)</w:t>
        </w:r>
      </w:hyperlink>
      <w:r>
        <w:rPr>
          <w:rFonts w:ascii="Calibri" w:hAnsi="Calibri" w:cs="Calibri"/>
        </w:rPr>
        <w:t>, умноженный на 50 процентов и умноженный на отношение площади по заключенным контрактам на строительство и (или) приобретение жилых помещений в строящихся домах (</w:t>
      </w:r>
      <w:hyperlink w:anchor="Par152" w:history="1">
        <w:r>
          <w:rPr>
            <w:rFonts w:ascii="Calibri" w:hAnsi="Calibri" w:cs="Calibri"/>
            <w:color w:val="0000FF"/>
          </w:rPr>
          <w:t>графа 27</w:t>
        </w:r>
      </w:hyperlink>
      <w:r>
        <w:rPr>
          <w:rFonts w:ascii="Calibri" w:hAnsi="Calibri" w:cs="Calibri"/>
        </w:rPr>
        <w:t xml:space="preserve"> / (</w:t>
      </w:r>
      <w:hyperlink w:anchor="Par145" w:history="1">
        <w:r>
          <w:rPr>
            <w:rFonts w:ascii="Calibri" w:hAnsi="Calibri" w:cs="Calibri"/>
            <w:color w:val="0000FF"/>
          </w:rPr>
          <w:t>графа 20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графа 27</w:t>
        </w:r>
      </w:hyperlink>
      <w:r>
        <w:rPr>
          <w:rFonts w:ascii="Calibri" w:hAnsi="Calibri" w:cs="Calibri"/>
        </w:rPr>
        <w:t>));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Регионы, завершившие реализацию программ, получают значение итогового показателя 100 процентов.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8.32. В </w:t>
      </w:r>
      <w:hyperlink w:anchor="Par161" w:history="1">
        <w:r>
          <w:rPr>
            <w:rFonts w:ascii="Calibri" w:hAnsi="Calibri" w:cs="Calibri"/>
            <w:color w:val="0000FF"/>
          </w:rPr>
          <w:t>графе 36</w:t>
        </w:r>
      </w:hyperlink>
      <w:r>
        <w:rPr>
          <w:rFonts w:ascii="Calibri" w:hAnsi="Calibri" w:cs="Calibri"/>
        </w:rPr>
        <w:t xml:space="preserve"> указывается ранг субъекта Российской Федерации, который определяется путем присвоения порядкового номера последовательности регионов, упорядоченным по итоговому показателю выполнения программ по убыванию. Регион с наивысшим значением итогового показателя получает ранг, равный единице. Регионы с равными значениями итогового показателя получают равный ранг.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Всем процентным показателям присваиваются следующие цветовые значения: зеленый - значение показателя не менее 50 процентов, желтый - значение показателя менее 50 процентов, но не менее 25 процентов, красный - значение показателя менее 25 процентов.</w:t>
      </w: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E2A" w:rsidRDefault="007D2E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4A8" w:rsidRDefault="006634A8"/>
    <w:sectPr w:rsidR="006634A8" w:rsidSect="007D2E2A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A"/>
    <w:rsid w:val="006634A8"/>
    <w:rsid w:val="007D2E2A"/>
    <w:rsid w:val="00D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301B-367A-4AF7-A0E2-6279E17E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2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5ABD61C3C3BA293B8D2F4ECCB01A576576CD77A09124EA401C60C81Y0a5P" TargetMode="External"/><Relationship Id="rId13" Type="http://schemas.openxmlformats.org/officeDocument/2006/relationships/hyperlink" Target="consultantplus://offline/ref=4975ABD61C3C3BA293B8D2F4ECCB01A576576CD77A09124EA401C60C81Y0a5P" TargetMode="External"/><Relationship Id="rId18" Type="http://schemas.openxmlformats.org/officeDocument/2006/relationships/hyperlink" Target="consultantplus://offline/ref=4975ABD61C3C3BA293B8D2F4ECCB01A576576CD77A09124EA401C60C81Y0a5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75ABD61C3C3BA293B8D2F4ECCB01A5765362DC7A0F124EA401C60C81Y0a5P" TargetMode="External"/><Relationship Id="rId7" Type="http://schemas.openxmlformats.org/officeDocument/2006/relationships/hyperlink" Target="consultantplus://offline/ref=4975ABD61C3C3BA293B8D2F4ECCB01A576576CD77A09124EA401C60C81Y0a5P" TargetMode="External"/><Relationship Id="rId12" Type="http://schemas.openxmlformats.org/officeDocument/2006/relationships/hyperlink" Target="consultantplus://offline/ref=4975ABD61C3C3BA293B8D2F4ECCB01A576576CD77A09124EA401C60C81Y0a5P" TargetMode="External"/><Relationship Id="rId17" Type="http://schemas.openxmlformats.org/officeDocument/2006/relationships/hyperlink" Target="consultantplus://offline/ref=4975ABD61C3C3BA293B8D2F4ECCB01A576576CD77A09124EA401C60C81Y0a5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5ABD61C3C3BA293B8D2F4ECCB01A576576CD77A09124EA401C60C81Y0a5P" TargetMode="External"/><Relationship Id="rId20" Type="http://schemas.openxmlformats.org/officeDocument/2006/relationships/hyperlink" Target="consultantplus://offline/ref=4975ABD61C3C3BA293B8D2F4ECCB01A5765363D47C0A124EA401C60C81Y0a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5ABD61C3C3BA293B8DBEDEBCB01A5725C62D3700D124EA401C60C8105F2AA47E67F7E80C6F97EYBaCP" TargetMode="External"/><Relationship Id="rId11" Type="http://schemas.openxmlformats.org/officeDocument/2006/relationships/hyperlink" Target="consultantplus://offline/ref=4975ABD61C3C3BA293B8D2F4ECCB01A576576CD77A09124EA401C60C81Y0a5P" TargetMode="External"/><Relationship Id="rId24" Type="http://schemas.openxmlformats.org/officeDocument/2006/relationships/hyperlink" Target="consultantplus://offline/ref=4975ABD61C3C3BA293B8D2F4ECCB01A5765362DC7A0F124EA401C60C8105F2AA47E67F7E80C6F970YBaBP" TargetMode="External"/><Relationship Id="rId5" Type="http://schemas.openxmlformats.org/officeDocument/2006/relationships/hyperlink" Target="consultantplus://offline/ref=4975ABD61C3C3BA293B8DBEDEBCB01A5725C62D3700D124EA401C60C8105F2AA47E67F7E80C6F978YBaFP" TargetMode="External"/><Relationship Id="rId15" Type="http://schemas.openxmlformats.org/officeDocument/2006/relationships/hyperlink" Target="consultantplus://offline/ref=4975ABD61C3C3BA293B8D2F4ECCB01A576576CD77A09124EA401C60C81Y0a5P" TargetMode="External"/><Relationship Id="rId23" Type="http://schemas.openxmlformats.org/officeDocument/2006/relationships/hyperlink" Target="consultantplus://offline/ref=4975ABD61C3C3BA293B8D2F4ECCB01A5765362DC7A0F124EA401C60C81Y0a5P" TargetMode="External"/><Relationship Id="rId10" Type="http://schemas.openxmlformats.org/officeDocument/2006/relationships/hyperlink" Target="consultantplus://offline/ref=4975ABD61C3C3BA293B8D2F4ECCB01A576576CD77A09124EA401C60C81Y0a5P" TargetMode="External"/><Relationship Id="rId19" Type="http://schemas.openxmlformats.org/officeDocument/2006/relationships/hyperlink" Target="consultantplus://offline/ref=4975ABD61C3C3BA293B8DBEDEBCB01A5725C62D3700D124EA401C60C8105F2AA47E67F7E80C6F979YBa9P" TargetMode="External"/><Relationship Id="rId4" Type="http://schemas.openxmlformats.org/officeDocument/2006/relationships/hyperlink" Target="consultantplus://offline/ref=4975ABD61C3C3BA293B8DBEDEBCB01A5725C62D3700D124EA401C60C8105F2AA47E67F7E80C6F978YBaFP" TargetMode="External"/><Relationship Id="rId9" Type="http://schemas.openxmlformats.org/officeDocument/2006/relationships/hyperlink" Target="consultantplus://offline/ref=4975ABD61C3C3BA293B8DBEDEBCB01A5725C62D3700D124EA401C60C8105F2AA47E67F7E80C6F871YBaAP" TargetMode="External"/><Relationship Id="rId14" Type="http://schemas.openxmlformats.org/officeDocument/2006/relationships/hyperlink" Target="consultantplus://offline/ref=4975ABD61C3C3BA293B8D2F4ECCB01A576576CD77A09124EA401C60C81Y0a5P" TargetMode="External"/><Relationship Id="rId22" Type="http://schemas.openxmlformats.org/officeDocument/2006/relationships/hyperlink" Target="consultantplus://offline/ref=4975ABD61C3C3BA293B8D2F4ECCB01A5765362DC7A0F124EA401C60C8105F2AA47E67F7E80C6F970YBa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Надежда Вячеславовна</dc:creator>
  <cp:keywords/>
  <dc:description/>
  <cp:lastModifiedBy>Матвеева Марина Львовна</cp:lastModifiedBy>
  <cp:revision>2</cp:revision>
  <dcterms:created xsi:type="dcterms:W3CDTF">2014-12-19T15:34:00Z</dcterms:created>
  <dcterms:modified xsi:type="dcterms:W3CDTF">2014-12-19T15:34:00Z</dcterms:modified>
</cp:coreProperties>
</file>